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DC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DC">
        <w:rPr>
          <w:rFonts w:ascii="Times New Roman" w:hAnsi="Times New Roman" w:cs="Times New Roman"/>
          <w:sz w:val="28"/>
          <w:szCs w:val="28"/>
        </w:rPr>
        <w:t>Согласно пункту 1 статьи 36 Жилищного кодекса Российской Федерации (далее - ЖК РФ), статьям 244 и 290 Гражданского кодекса Российской Федерации (далее - ГК РФ), пункту 2 Правил содержания общего имущества в многоквартирном доме, утвержденных постановлением Правительства Российской Федерации от 13 августа 2006 г. N 491 (далее - Правила N 491) собственникам помещений в многоквартирном доме принадлежат на праве общей долевой собственности общее имущество в многоквартирном доме, в том числе помещения в данном доме, не являющиеся частями квартир и предназначенные для обслуживания более одного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доме.</w:t>
      </w:r>
    </w:p>
    <w:p w:rsidR="001602DC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DC">
        <w:rPr>
          <w:rFonts w:ascii="Times New Roman" w:hAnsi="Times New Roman" w:cs="Times New Roman"/>
          <w:sz w:val="28"/>
          <w:szCs w:val="28"/>
        </w:rPr>
        <w:t xml:space="preserve">В соответствии с пунктом 2 Правил N 491, в состав общего имущества входят, в том числе,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конструкции),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конструкции). </w:t>
      </w:r>
    </w:p>
    <w:p w:rsidR="001602DC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DC">
        <w:rPr>
          <w:rFonts w:ascii="Times New Roman" w:hAnsi="Times New Roman" w:cs="Times New Roman"/>
          <w:sz w:val="28"/>
          <w:szCs w:val="28"/>
        </w:rPr>
        <w:t xml:space="preserve">Содержащиеся в части 1 статьи 36 ЖК РФ и в пунктах 2 - 9 Правил N 491 перечни общего имущества в МКД являются достаточно четкими и содержат упоминание наиболее распространенных элементов общего имущества в МКД. Эти перечни являются открытыми. </w:t>
      </w:r>
    </w:p>
    <w:p w:rsidR="001602DC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DC">
        <w:rPr>
          <w:rFonts w:ascii="Times New Roman" w:hAnsi="Times New Roman" w:cs="Times New Roman"/>
          <w:sz w:val="28"/>
          <w:szCs w:val="28"/>
        </w:rPr>
        <w:t xml:space="preserve">С использованием содержащихся в вышеупомянутых нормативных правовых актах признаков общего имущества в МКД можно правильно отнести к общему имуществу элементы конструкций и оборудования МКД, которые прямо не указаны в вышеуказанных нормах. </w:t>
      </w:r>
    </w:p>
    <w:p w:rsidR="001602DC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DC">
        <w:rPr>
          <w:rFonts w:ascii="Times New Roman" w:hAnsi="Times New Roman" w:cs="Times New Roman"/>
          <w:sz w:val="28"/>
          <w:szCs w:val="28"/>
        </w:rPr>
        <w:t xml:space="preserve">Таким образом, фасад здания, как ограждающая несущая конструкция дома, является общим имуществом в МКД. </w:t>
      </w:r>
    </w:p>
    <w:p w:rsidR="001602DC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DC">
        <w:rPr>
          <w:rFonts w:ascii="Times New Roman" w:hAnsi="Times New Roman" w:cs="Times New Roman"/>
          <w:sz w:val="28"/>
          <w:szCs w:val="28"/>
        </w:rPr>
        <w:t xml:space="preserve">Согласно части 2 статьи 162 ЖК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доме. </w:t>
      </w:r>
    </w:p>
    <w:p w:rsidR="001602DC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DC">
        <w:rPr>
          <w:rFonts w:ascii="Times New Roman" w:hAnsi="Times New Roman" w:cs="Times New Roman"/>
          <w:sz w:val="28"/>
          <w:szCs w:val="28"/>
        </w:rPr>
        <w:t xml:space="preserve">В соответствии с пунктом 17 Правил N 491, собственники помещений обязаны утвердить на общем собрании перечень услуг и работ, условия их оказания и выполнения, а также размер их финансирования. </w:t>
      </w:r>
    </w:p>
    <w:p w:rsidR="001602DC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DC">
        <w:rPr>
          <w:rFonts w:ascii="Times New Roman" w:hAnsi="Times New Roman" w:cs="Times New Roman"/>
          <w:sz w:val="28"/>
          <w:szCs w:val="28"/>
        </w:rPr>
        <w:t xml:space="preserve">Промывка окон, расположенных внутри жилого или нежилого помещения, не являющегося помещением общего пользования многоквартирного дома не входит в состав услуг и работ по содержанию и </w:t>
      </w:r>
      <w:r w:rsidRPr="001602DC">
        <w:rPr>
          <w:rFonts w:ascii="Times New Roman" w:hAnsi="Times New Roman" w:cs="Times New Roman"/>
          <w:sz w:val="28"/>
          <w:szCs w:val="28"/>
        </w:rPr>
        <w:lastRenderedPageBreak/>
        <w:t xml:space="preserve">ремонту общего имущества в многоквартирном доме. Это предусмотрено подпунктом "а" пункта 15 Правил N 491. Это же относится и к остеклению балконов. </w:t>
      </w:r>
    </w:p>
    <w:p w:rsidR="001602DC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DC">
        <w:rPr>
          <w:rFonts w:ascii="Times New Roman" w:hAnsi="Times New Roman" w:cs="Times New Roman"/>
          <w:sz w:val="28"/>
          <w:szCs w:val="28"/>
        </w:rPr>
        <w:t xml:space="preserve">Однако если окна комнат, балконов/лоджий составляют единый фасад многоквартирного дома и являются его неотъемлемой частью, то такие окна входят в состав общего имущества в многоквартирном доме. Это следует из подпунктов "в" и "г" пункта 2 Правил N 491. Соответственно, мытье таких окон с внешней стороны дома должна обеспечивать управляющая организация в силу части 2.3 статьи 161 ЖК РФ. </w:t>
      </w:r>
    </w:p>
    <w:p w:rsidR="00500DC9" w:rsidRPr="001602DC" w:rsidRDefault="001602DC" w:rsidP="00160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0DC9" w:rsidRPr="0016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DC"/>
    <w:rsid w:val="001602DC"/>
    <w:rsid w:val="00757BC2"/>
    <w:rsid w:val="00D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79E4"/>
  <w15:chartTrackingRefBased/>
  <w15:docId w15:val="{40E0BB74-A231-4F74-AAAE-E733C7A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0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Резеда Махмутовна</dc:creator>
  <cp:keywords/>
  <dc:description/>
  <cp:lastModifiedBy>Зубарева Резеда Махмутовна</cp:lastModifiedBy>
  <cp:revision>1</cp:revision>
  <dcterms:created xsi:type="dcterms:W3CDTF">2025-01-22T14:22:00Z</dcterms:created>
  <dcterms:modified xsi:type="dcterms:W3CDTF">2025-01-22T14:26:00Z</dcterms:modified>
</cp:coreProperties>
</file>